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64" w:rsidRDefault="00393B8B" w:rsidP="003C2FE1">
      <w:pPr>
        <w:jc w:val="center"/>
        <w:rPr>
          <w:sz w:val="36"/>
          <w:szCs w:val="36"/>
        </w:rPr>
      </w:pPr>
      <w:bookmarkStart w:id="0" w:name="OLE_LINK1"/>
      <w:r w:rsidRPr="005B1F66">
        <w:rPr>
          <w:noProof/>
          <w:sz w:val="36"/>
          <w:szCs w:val="36"/>
          <w:lang w:eastAsia="fr-FR"/>
        </w:rPr>
        <w:drawing>
          <wp:inline distT="0" distB="0" distL="0" distR="0">
            <wp:extent cx="2501900" cy="825500"/>
            <wp:effectExtent l="0" t="0" r="0" b="0"/>
            <wp:docPr id="1" name="I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F66">
        <w:rPr>
          <w:noProof/>
          <w:sz w:val="36"/>
          <w:szCs w:val="36"/>
          <w:lang w:eastAsia="fr-FR"/>
        </w:rPr>
        <w:drawing>
          <wp:inline distT="0" distB="0" distL="0" distR="0">
            <wp:extent cx="850900" cy="850900"/>
            <wp:effectExtent l="0" t="0" r="0" b="0"/>
            <wp:docPr id="2" name="I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3C2FE1" w:rsidRPr="00A72CF4" w:rsidRDefault="003C2FE1" w:rsidP="003C2FE1">
      <w:pPr>
        <w:pBdr>
          <w:bottom w:val="single" w:sz="6" w:space="1" w:color="auto"/>
        </w:pBdr>
        <w:jc w:val="center"/>
        <w:rPr>
          <w:i/>
          <w:color w:val="0070C0"/>
          <w:sz w:val="44"/>
          <w:szCs w:val="44"/>
          <w:lang w:val="en-US"/>
        </w:rPr>
      </w:pPr>
      <w:r w:rsidRPr="00A72CF4">
        <w:rPr>
          <w:color w:val="0070C0"/>
          <w:sz w:val="44"/>
          <w:szCs w:val="44"/>
          <w:lang w:val="en-US"/>
        </w:rPr>
        <w:t xml:space="preserve">Fiche proposition de stage - </w:t>
      </w:r>
      <w:r w:rsidRPr="00A72CF4">
        <w:rPr>
          <w:i/>
          <w:color w:val="0070C0"/>
          <w:sz w:val="44"/>
          <w:szCs w:val="44"/>
          <w:lang w:val="en-US"/>
        </w:rPr>
        <w:t>Internship offers</w:t>
      </w:r>
    </w:p>
    <w:p w:rsidR="003C2FE1" w:rsidRDefault="003C2FE1" w:rsidP="003C2FE1">
      <w:pPr>
        <w:rPr>
          <w:b/>
          <w:sz w:val="20"/>
          <w:szCs w:val="20"/>
          <w:lang w:val="en-US"/>
        </w:rPr>
      </w:pPr>
    </w:p>
    <w:p w:rsidR="003C2FE1" w:rsidRPr="00D6731C" w:rsidRDefault="003C2FE1">
      <w:pPr>
        <w:rPr>
          <w:sz w:val="18"/>
          <w:szCs w:val="18"/>
          <w:lang w:val="en-US"/>
        </w:rPr>
      </w:pPr>
      <w:proofErr w:type="spellStart"/>
      <w:r w:rsidRPr="009A110F">
        <w:rPr>
          <w:b/>
          <w:sz w:val="24"/>
          <w:szCs w:val="24"/>
          <w:lang w:val="en-US"/>
        </w:rPr>
        <w:t>Offre</w:t>
      </w:r>
      <w:proofErr w:type="spellEnd"/>
      <w:r w:rsidRPr="009A110F">
        <w:rPr>
          <w:b/>
          <w:sz w:val="24"/>
          <w:szCs w:val="24"/>
          <w:lang w:val="en-US"/>
        </w:rPr>
        <w:t xml:space="preserve"> pour / Offer fo</w:t>
      </w:r>
      <w:r>
        <w:rPr>
          <w:b/>
          <w:sz w:val="24"/>
          <w:szCs w:val="24"/>
          <w:lang w:val="en-US"/>
        </w:rPr>
        <w:t xml:space="preserve">r </w:t>
      </w:r>
      <w:r w:rsidRPr="00D6731C">
        <w:rPr>
          <w:sz w:val="18"/>
          <w:szCs w:val="18"/>
          <w:lang w:val="en-US"/>
        </w:rPr>
        <w:t xml:space="preserve">(you can make offers for both level, if the subjects are different, please use a new form) </w:t>
      </w:r>
    </w:p>
    <w:p w:rsidR="003C2FE1" w:rsidRPr="00BD0C5D" w:rsidRDefault="003C2FE1" w:rsidP="00A72CF4">
      <w:pPr>
        <w:pStyle w:val="Tramecouleur-Accent31"/>
        <w:ind w:left="425"/>
        <w:rPr>
          <w:rFonts w:ascii="Segoe UI Symbol" w:hAnsi="Segoe UI Symbol"/>
          <w:b/>
          <w:sz w:val="24"/>
          <w:szCs w:val="24"/>
          <w:lang w:val="en-US"/>
        </w:rPr>
      </w:pPr>
      <w:r w:rsidRPr="00A72CF4">
        <w:rPr>
          <w:b/>
          <w:sz w:val="24"/>
          <w:szCs w:val="24"/>
          <w:lang w:val="en-US"/>
        </w:rPr>
        <w:t>Master</w:t>
      </w:r>
      <w:r w:rsidR="005D2CA0">
        <w:rPr>
          <w:b/>
          <w:sz w:val="24"/>
          <w:szCs w:val="24"/>
          <w:lang w:val="en-US"/>
        </w:rPr>
        <w:t xml:space="preserve"> 1</w:t>
      </w:r>
      <w:r w:rsidR="00BD0C5D">
        <w:rPr>
          <w:b/>
          <w:sz w:val="24"/>
          <w:szCs w:val="24"/>
          <w:lang w:val="en-US"/>
        </w:rPr>
        <w:t xml:space="preserve"> </w:t>
      </w:r>
      <w:r w:rsidR="00BD0C5D" w:rsidRPr="00BD0C5D">
        <w:rPr>
          <w:rFonts w:ascii="Segoe UI Symbol" w:hAnsi="Segoe UI Symbol"/>
          <w:b/>
          <w:color w:val="FF0000"/>
          <w:sz w:val="24"/>
          <w:szCs w:val="24"/>
          <w:lang w:val="en-US"/>
        </w:rPr>
        <w:t>✓</w:t>
      </w:r>
    </w:p>
    <w:p w:rsidR="003C2FE1" w:rsidRDefault="003C2FE1" w:rsidP="00A72CF4">
      <w:pPr>
        <w:pStyle w:val="Tramecouleur-Accent31"/>
        <w:ind w:left="425"/>
        <w:rPr>
          <w:b/>
          <w:sz w:val="24"/>
          <w:szCs w:val="24"/>
          <w:lang w:val="en-US"/>
        </w:rPr>
      </w:pPr>
      <w:r w:rsidRPr="00A72CF4">
        <w:rPr>
          <w:b/>
          <w:sz w:val="24"/>
          <w:szCs w:val="24"/>
          <w:lang w:val="en-US"/>
        </w:rPr>
        <w:t xml:space="preserve">Master </w:t>
      </w:r>
      <w:r w:rsidR="005D2CA0">
        <w:rPr>
          <w:b/>
          <w:sz w:val="24"/>
          <w:szCs w:val="24"/>
          <w:lang w:val="en-US"/>
        </w:rPr>
        <w:t>2</w:t>
      </w:r>
      <w:r w:rsidR="00BD0C5D">
        <w:rPr>
          <w:b/>
          <w:sz w:val="24"/>
          <w:szCs w:val="24"/>
          <w:lang w:val="en-US"/>
        </w:rPr>
        <w:t xml:space="preserve"> </w:t>
      </w:r>
      <w:r w:rsidR="00BD0C5D" w:rsidRPr="00BD0C5D">
        <w:rPr>
          <w:rFonts w:ascii="Segoe UI Symbol" w:hAnsi="Segoe UI Symbol"/>
          <w:b/>
          <w:color w:val="FF0000"/>
          <w:sz w:val="24"/>
          <w:szCs w:val="24"/>
          <w:lang w:val="en-US"/>
        </w:rPr>
        <w:t>✓</w:t>
      </w:r>
    </w:p>
    <w:p w:rsidR="00AB3538" w:rsidRDefault="00AB3538" w:rsidP="00A72CF4">
      <w:pPr>
        <w:pStyle w:val="Tramecouleur-Accent31"/>
        <w:ind w:left="425"/>
        <w:rPr>
          <w:b/>
          <w:sz w:val="24"/>
          <w:szCs w:val="24"/>
          <w:lang w:val="en-US"/>
        </w:rPr>
      </w:pPr>
    </w:p>
    <w:p w:rsidR="00AB3538" w:rsidRPr="00A72CF4" w:rsidRDefault="00AB3538" w:rsidP="00A72CF4">
      <w:pPr>
        <w:pStyle w:val="Tramecouleur-Accent31"/>
        <w:ind w:left="425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Parcours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concerné</w:t>
      </w:r>
      <w:proofErr w:type="spellEnd"/>
      <w:r>
        <w:rPr>
          <w:b/>
          <w:sz w:val="24"/>
          <w:szCs w:val="24"/>
          <w:lang w:val="en-US"/>
        </w:rPr>
        <w:t>(s</w:t>
      </w:r>
      <w:proofErr w:type="gramStart"/>
      <w:r>
        <w:rPr>
          <w:b/>
          <w:sz w:val="24"/>
          <w:szCs w:val="24"/>
          <w:lang w:val="en-US"/>
        </w:rPr>
        <w:t>) :</w:t>
      </w:r>
      <w:proofErr w:type="gramEnd"/>
      <w:r w:rsidR="000F7166">
        <w:rPr>
          <w:b/>
          <w:sz w:val="24"/>
          <w:szCs w:val="24"/>
          <w:lang w:val="en-US"/>
        </w:rPr>
        <w:t xml:space="preserve"> </w:t>
      </w:r>
    </w:p>
    <w:p w:rsidR="003C2FE1" w:rsidRPr="00D6731C" w:rsidRDefault="003C2FE1" w:rsidP="003C2FE1">
      <w:pPr>
        <w:pStyle w:val="Tramecouleur-Accent31"/>
        <w:ind w:left="786"/>
        <w:rPr>
          <w:b/>
          <w:sz w:val="24"/>
          <w:szCs w:val="24"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6660"/>
      </w:tblGrid>
      <w:tr w:rsidR="00BD0C5D" w:rsidRPr="000162FA" w:rsidTr="00A72CF4">
        <w:trPr>
          <w:trHeight w:val="861"/>
        </w:trPr>
        <w:tc>
          <w:tcPr>
            <w:tcW w:w="3258" w:type="dxa"/>
            <w:shd w:val="clear" w:color="auto" w:fill="auto"/>
          </w:tcPr>
          <w:p w:rsidR="00BD0C5D" w:rsidRPr="000162FA" w:rsidRDefault="00BD0C5D" w:rsidP="00BD0C5D">
            <w:pPr>
              <w:spacing w:after="0" w:line="240" w:lineRule="auto"/>
              <w:rPr>
                <w:b/>
                <w:i/>
                <w:lang w:val="en-US"/>
              </w:rPr>
            </w:pPr>
            <w:proofErr w:type="spellStart"/>
            <w:r w:rsidRPr="000162FA">
              <w:rPr>
                <w:b/>
                <w:lang w:val="en-US"/>
              </w:rPr>
              <w:t>Intitulé</w:t>
            </w:r>
            <w:proofErr w:type="spellEnd"/>
            <w:r w:rsidRPr="000162FA">
              <w:rPr>
                <w:b/>
                <w:lang w:val="en-US"/>
              </w:rPr>
              <w:t xml:space="preserve"> du stage </w:t>
            </w:r>
          </w:p>
          <w:p w:rsidR="00BD0C5D" w:rsidRPr="000162FA" w:rsidRDefault="00BD0C5D" w:rsidP="00BD0C5D">
            <w:pPr>
              <w:spacing w:after="0" w:line="240" w:lineRule="auto"/>
              <w:rPr>
                <w:lang w:val="en-US"/>
              </w:rPr>
            </w:pPr>
            <w:r w:rsidRPr="000162FA">
              <w:rPr>
                <w:i/>
                <w:lang w:val="en-US"/>
              </w:rPr>
              <w:t>Title</w:t>
            </w:r>
          </w:p>
        </w:tc>
        <w:tc>
          <w:tcPr>
            <w:tcW w:w="6660" w:type="dxa"/>
            <w:shd w:val="clear" w:color="auto" w:fill="auto"/>
          </w:tcPr>
          <w:p w:rsidR="00BD0C5D" w:rsidRDefault="00BD0C5D" w:rsidP="00BD0C5D">
            <w:pP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bookmarkStart w:id="1" w:name="_GoBack"/>
            <w:proofErr w:type="spellStart"/>
            <w:r w:rsidRPr="00526DD3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Développement</w:t>
            </w:r>
            <w:proofErr w:type="spellEnd"/>
            <w:r w:rsidRPr="00526DD3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 de PROTACs pour </w:t>
            </w:r>
            <w:proofErr w:type="spellStart"/>
            <w:r w:rsidRPr="00526DD3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une</w:t>
            </w:r>
            <w:proofErr w:type="spellEnd"/>
            <w:r w:rsidRPr="00526DD3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 inhibition </w:t>
            </w:r>
            <w:proofErr w:type="spellStart"/>
            <w:r w:rsidRPr="00526DD3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ciblée</w:t>
            </w:r>
            <w:proofErr w:type="spellEnd"/>
            <w:r w:rsidRPr="00526DD3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 de la SUMOylation </w:t>
            </w:r>
            <w:proofErr w:type="spellStart"/>
            <w:r w:rsidRPr="00526DD3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dans</w:t>
            </w:r>
            <w:proofErr w:type="spellEnd"/>
            <w:r w:rsidRPr="00526DD3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 les cellules </w:t>
            </w:r>
            <w:proofErr w:type="spellStart"/>
            <w:r w:rsidRPr="00526DD3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cancéreuses</w:t>
            </w:r>
            <w:proofErr w:type="spellEnd"/>
          </w:p>
          <w:bookmarkEnd w:id="1"/>
          <w:p w:rsidR="00BD0C5D" w:rsidRPr="000221F8" w:rsidRDefault="00BD0C5D" w:rsidP="00BD0C5D">
            <w:pPr>
              <w:rPr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Development of PROTACs</w:t>
            </w:r>
            <w:r w:rsidRPr="006506E3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 for a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targeted</w:t>
            </w:r>
            <w:r w:rsidRPr="006506E3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 inhibition of SUMOylation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 in cancer cells</w:t>
            </w:r>
          </w:p>
        </w:tc>
      </w:tr>
      <w:tr w:rsidR="00BD0C5D" w:rsidRPr="00A72CF4">
        <w:trPr>
          <w:trHeight w:val="784"/>
        </w:trPr>
        <w:tc>
          <w:tcPr>
            <w:tcW w:w="3258" w:type="dxa"/>
            <w:shd w:val="clear" w:color="auto" w:fill="auto"/>
          </w:tcPr>
          <w:p w:rsidR="00BD0C5D" w:rsidRPr="000162FA" w:rsidRDefault="00BD0C5D" w:rsidP="00BD0C5D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162FA">
              <w:rPr>
                <w:b/>
                <w:lang w:val="en-US"/>
              </w:rPr>
              <w:t>Laboratoire</w:t>
            </w:r>
            <w:proofErr w:type="spellEnd"/>
            <w:r w:rsidRPr="000162FA">
              <w:rPr>
                <w:b/>
                <w:lang w:val="en-US"/>
              </w:rPr>
              <w:t xml:space="preserve"> </w:t>
            </w:r>
            <w:proofErr w:type="spellStart"/>
            <w:r w:rsidRPr="000162FA">
              <w:rPr>
                <w:b/>
                <w:lang w:val="en-US"/>
              </w:rPr>
              <w:t>d’accueil</w:t>
            </w:r>
            <w:proofErr w:type="spellEnd"/>
            <w:r w:rsidRPr="000162FA">
              <w:rPr>
                <w:b/>
                <w:lang w:val="en-US"/>
              </w:rPr>
              <w:t xml:space="preserve"> </w:t>
            </w:r>
          </w:p>
          <w:p w:rsidR="00BD0C5D" w:rsidRPr="000162FA" w:rsidRDefault="00BD0C5D" w:rsidP="00BD0C5D">
            <w:pPr>
              <w:spacing w:after="0" w:line="240" w:lineRule="auto"/>
              <w:rPr>
                <w:i/>
                <w:lang w:val="en-US"/>
              </w:rPr>
            </w:pPr>
            <w:r w:rsidRPr="000162FA">
              <w:rPr>
                <w:i/>
                <w:lang w:val="en-US"/>
              </w:rPr>
              <w:t>Host laboratory</w:t>
            </w:r>
          </w:p>
        </w:tc>
        <w:tc>
          <w:tcPr>
            <w:tcW w:w="6660" w:type="dxa"/>
            <w:shd w:val="clear" w:color="auto" w:fill="auto"/>
          </w:tcPr>
          <w:p w:rsidR="00BD0C5D" w:rsidRDefault="00BD0C5D" w:rsidP="00BD0C5D">
            <w:pPr>
              <w:spacing w:after="0"/>
              <w:rPr>
                <w:sz w:val="20"/>
              </w:rPr>
            </w:pPr>
            <w:r w:rsidRPr="005073E4">
              <w:rPr>
                <w:sz w:val="20"/>
              </w:rPr>
              <w:t xml:space="preserve">Equipe ‘La Famille Ubiquitine dans les Hémopathies Malignes’ </w:t>
            </w:r>
          </w:p>
          <w:p w:rsidR="00BD0C5D" w:rsidRDefault="00BD0C5D" w:rsidP="00BD0C5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Team ‘</w:t>
            </w:r>
            <w:r w:rsidRPr="005073E4">
              <w:rPr>
                <w:sz w:val="20"/>
              </w:rPr>
              <w:t xml:space="preserve">The </w:t>
            </w:r>
            <w:proofErr w:type="spellStart"/>
            <w:r w:rsidRPr="005073E4">
              <w:rPr>
                <w:sz w:val="20"/>
              </w:rPr>
              <w:t>Ubiquitin</w:t>
            </w:r>
            <w:proofErr w:type="spellEnd"/>
            <w:r w:rsidRPr="005073E4">
              <w:rPr>
                <w:sz w:val="20"/>
              </w:rPr>
              <w:t xml:space="preserve"> </w:t>
            </w:r>
            <w:proofErr w:type="spellStart"/>
            <w:r w:rsidRPr="005073E4">
              <w:rPr>
                <w:sz w:val="20"/>
              </w:rPr>
              <w:t>Family</w:t>
            </w:r>
            <w:proofErr w:type="spellEnd"/>
            <w:r w:rsidRPr="005073E4">
              <w:rPr>
                <w:sz w:val="20"/>
              </w:rPr>
              <w:t xml:space="preserve"> in </w:t>
            </w:r>
            <w:proofErr w:type="spellStart"/>
            <w:r w:rsidRPr="005073E4">
              <w:rPr>
                <w:sz w:val="20"/>
              </w:rPr>
              <w:t>Hematologic</w:t>
            </w:r>
            <w:proofErr w:type="spellEnd"/>
            <w:r w:rsidRPr="005073E4">
              <w:rPr>
                <w:sz w:val="20"/>
              </w:rPr>
              <w:t xml:space="preserve"> </w:t>
            </w:r>
            <w:proofErr w:type="spellStart"/>
            <w:r w:rsidRPr="005073E4">
              <w:rPr>
                <w:sz w:val="20"/>
              </w:rPr>
              <w:t>Malignancies</w:t>
            </w:r>
            <w:proofErr w:type="spellEnd"/>
            <w:r w:rsidRPr="005073E4">
              <w:rPr>
                <w:sz w:val="20"/>
              </w:rPr>
              <w:t xml:space="preserve">’ </w:t>
            </w:r>
          </w:p>
          <w:p w:rsidR="00BD0C5D" w:rsidRPr="00640C89" w:rsidRDefault="00BD0C5D" w:rsidP="00BD0C5D">
            <w:pPr>
              <w:rPr>
                <w:sz w:val="20"/>
                <w:lang w:val="en-US"/>
              </w:rPr>
            </w:pPr>
            <w:r w:rsidRPr="005073E4">
              <w:rPr>
                <w:sz w:val="20"/>
              </w:rPr>
              <w:t>https://www.igmm.cnrs.fr/team/la-famille-ubiquitine-dans-les-hemopathies-malignes/</w:t>
            </w:r>
          </w:p>
        </w:tc>
      </w:tr>
      <w:tr w:rsidR="00BD0C5D" w:rsidRPr="000162FA" w:rsidTr="00C11182">
        <w:trPr>
          <w:trHeight w:val="602"/>
        </w:trPr>
        <w:tc>
          <w:tcPr>
            <w:tcW w:w="3258" w:type="dxa"/>
            <w:shd w:val="clear" w:color="auto" w:fill="auto"/>
          </w:tcPr>
          <w:p w:rsidR="00BD0C5D" w:rsidRPr="000162FA" w:rsidRDefault="00BD0C5D" w:rsidP="00BD0C5D">
            <w:pPr>
              <w:spacing w:after="0" w:line="240" w:lineRule="auto"/>
              <w:rPr>
                <w:b/>
                <w:lang w:val="en-US"/>
              </w:rPr>
            </w:pPr>
            <w:r w:rsidRPr="000162FA">
              <w:rPr>
                <w:b/>
                <w:lang w:val="en-US"/>
              </w:rPr>
              <w:t xml:space="preserve">Nom du </w:t>
            </w:r>
            <w:proofErr w:type="spellStart"/>
            <w:r w:rsidRPr="000162FA">
              <w:rPr>
                <w:b/>
                <w:lang w:val="en-US"/>
              </w:rPr>
              <w:t>responsable</w:t>
            </w:r>
            <w:proofErr w:type="spellEnd"/>
            <w:r w:rsidRPr="000162FA">
              <w:rPr>
                <w:b/>
                <w:lang w:val="en-US"/>
              </w:rPr>
              <w:t xml:space="preserve"> </w:t>
            </w:r>
          </w:p>
          <w:p w:rsidR="00BD0C5D" w:rsidRPr="000162FA" w:rsidRDefault="00BD0C5D" w:rsidP="00BD0C5D">
            <w:pPr>
              <w:spacing w:after="0" w:line="240" w:lineRule="auto"/>
              <w:rPr>
                <w:i/>
              </w:rPr>
            </w:pPr>
            <w:r w:rsidRPr="000162FA">
              <w:rPr>
                <w:i/>
                <w:lang w:val="en-US"/>
              </w:rPr>
              <w:t xml:space="preserve">Name of the </w:t>
            </w:r>
            <w:r w:rsidRPr="000162FA">
              <w:rPr>
                <w:i/>
              </w:rPr>
              <w:t>PI</w:t>
            </w:r>
          </w:p>
        </w:tc>
        <w:tc>
          <w:tcPr>
            <w:tcW w:w="6660" w:type="dxa"/>
            <w:shd w:val="clear" w:color="auto" w:fill="auto"/>
          </w:tcPr>
          <w:p w:rsidR="00BD0C5D" w:rsidRPr="000162FA" w:rsidRDefault="00BD0C5D" w:rsidP="00BD0C5D">
            <w:pPr>
              <w:spacing w:after="0" w:line="240" w:lineRule="auto"/>
            </w:pPr>
            <w:r>
              <w:t>Guillaume Bossis</w:t>
            </w:r>
          </w:p>
        </w:tc>
      </w:tr>
      <w:tr w:rsidR="00BD0C5D" w:rsidRPr="000162FA" w:rsidTr="00C11182">
        <w:trPr>
          <w:trHeight w:val="554"/>
        </w:trPr>
        <w:tc>
          <w:tcPr>
            <w:tcW w:w="3258" w:type="dxa"/>
            <w:shd w:val="clear" w:color="auto" w:fill="auto"/>
          </w:tcPr>
          <w:p w:rsidR="00BD0C5D" w:rsidRPr="000162FA" w:rsidRDefault="00BD0C5D" w:rsidP="00BD0C5D">
            <w:pPr>
              <w:spacing w:after="0" w:line="240" w:lineRule="auto"/>
              <w:rPr>
                <w:b/>
              </w:rPr>
            </w:pPr>
            <w:r w:rsidRPr="000162FA">
              <w:rPr>
                <w:b/>
              </w:rPr>
              <w:t xml:space="preserve">Nom d'encadrant </w:t>
            </w:r>
          </w:p>
          <w:p w:rsidR="00BD0C5D" w:rsidRPr="000162FA" w:rsidRDefault="00BD0C5D" w:rsidP="00BD0C5D">
            <w:pPr>
              <w:spacing w:after="0" w:line="240" w:lineRule="auto"/>
              <w:rPr>
                <w:i/>
                <w:lang w:val="en-US"/>
              </w:rPr>
            </w:pPr>
            <w:r w:rsidRPr="000162FA">
              <w:rPr>
                <w:i/>
              </w:rPr>
              <w:t>Supe</w:t>
            </w:r>
            <w:proofErr w:type="spellStart"/>
            <w:r w:rsidRPr="000162FA">
              <w:rPr>
                <w:i/>
                <w:lang w:val="en-US"/>
              </w:rPr>
              <w:t>rvisor</w:t>
            </w:r>
            <w:proofErr w:type="spellEnd"/>
          </w:p>
        </w:tc>
        <w:tc>
          <w:tcPr>
            <w:tcW w:w="6660" w:type="dxa"/>
            <w:shd w:val="clear" w:color="auto" w:fill="auto"/>
          </w:tcPr>
          <w:p w:rsidR="00BD0C5D" w:rsidRPr="000162FA" w:rsidRDefault="00BD0C5D" w:rsidP="00BD0C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Olivier Coux</w:t>
            </w:r>
          </w:p>
        </w:tc>
      </w:tr>
      <w:tr w:rsidR="00BD0C5D" w:rsidRPr="00A72CF4">
        <w:trPr>
          <w:trHeight w:val="784"/>
        </w:trPr>
        <w:tc>
          <w:tcPr>
            <w:tcW w:w="3258" w:type="dxa"/>
            <w:shd w:val="clear" w:color="auto" w:fill="auto"/>
          </w:tcPr>
          <w:p w:rsidR="00BD0C5D" w:rsidRPr="000162FA" w:rsidRDefault="00BD0C5D" w:rsidP="00BD0C5D">
            <w:pPr>
              <w:spacing w:after="0" w:line="240" w:lineRule="auto"/>
              <w:rPr>
                <w:lang w:val="en-US"/>
              </w:rPr>
            </w:pPr>
            <w:r w:rsidRPr="000162FA">
              <w:rPr>
                <w:b/>
                <w:lang w:val="en-US"/>
              </w:rPr>
              <w:t>Description</w:t>
            </w:r>
            <w:r w:rsidRPr="000162FA">
              <w:rPr>
                <w:lang w:val="en-US"/>
              </w:rPr>
              <w:t xml:space="preserve"> (3 phrases)</w:t>
            </w:r>
          </w:p>
          <w:p w:rsidR="00BD0C5D" w:rsidRPr="000162FA" w:rsidRDefault="00BD0C5D" w:rsidP="00BD0C5D">
            <w:pPr>
              <w:spacing w:after="0" w:line="240" w:lineRule="auto"/>
              <w:rPr>
                <w:i/>
                <w:lang w:val="en-US"/>
              </w:rPr>
            </w:pPr>
            <w:r w:rsidRPr="000162FA">
              <w:rPr>
                <w:i/>
                <w:lang w:val="en-US"/>
              </w:rPr>
              <w:t>Description (3 sentences)</w:t>
            </w:r>
          </w:p>
          <w:p w:rsidR="00BD0C5D" w:rsidRPr="000162FA" w:rsidRDefault="00BD0C5D" w:rsidP="00BD0C5D">
            <w:pPr>
              <w:spacing w:after="0" w:line="240" w:lineRule="auto"/>
              <w:rPr>
                <w:i/>
                <w:lang w:val="en-US"/>
              </w:rPr>
            </w:pPr>
          </w:p>
          <w:p w:rsidR="00BD0C5D" w:rsidRPr="000162FA" w:rsidRDefault="00BD0C5D" w:rsidP="00BD0C5D">
            <w:pPr>
              <w:spacing w:after="0" w:line="240" w:lineRule="auto"/>
              <w:rPr>
                <w:i/>
                <w:lang w:val="en-US"/>
              </w:rPr>
            </w:pPr>
          </w:p>
          <w:p w:rsidR="00BD0C5D" w:rsidRPr="000162FA" w:rsidRDefault="00BD0C5D" w:rsidP="00BD0C5D">
            <w:pPr>
              <w:spacing w:after="0" w:line="240" w:lineRule="auto"/>
              <w:rPr>
                <w:i/>
                <w:lang w:val="en-US"/>
              </w:rPr>
            </w:pPr>
          </w:p>
          <w:p w:rsidR="00BD0C5D" w:rsidRPr="000162FA" w:rsidRDefault="00BD0C5D" w:rsidP="00BD0C5D">
            <w:pPr>
              <w:spacing w:after="0" w:line="240" w:lineRule="auto"/>
              <w:rPr>
                <w:i/>
                <w:lang w:val="en-US"/>
              </w:rPr>
            </w:pPr>
          </w:p>
          <w:p w:rsidR="00BD0C5D" w:rsidRPr="000162FA" w:rsidRDefault="00BD0C5D" w:rsidP="00BD0C5D">
            <w:pPr>
              <w:spacing w:after="0" w:line="240" w:lineRule="auto"/>
              <w:rPr>
                <w:i/>
                <w:lang w:val="en-US"/>
              </w:rPr>
            </w:pPr>
          </w:p>
          <w:p w:rsidR="00BD0C5D" w:rsidRPr="000162FA" w:rsidRDefault="00BD0C5D" w:rsidP="00BD0C5D">
            <w:pPr>
              <w:spacing w:after="0" w:line="240" w:lineRule="auto"/>
              <w:rPr>
                <w:i/>
                <w:lang w:val="en-US"/>
              </w:rPr>
            </w:pPr>
          </w:p>
          <w:p w:rsidR="00BD0C5D" w:rsidRPr="000162FA" w:rsidRDefault="00BD0C5D" w:rsidP="00BD0C5D">
            <w:pPr>
              <w:spacing w:after="0" w:line="240" w:lineRule="auto"/>
              <w:ind w:left="-680"/>
              <w:rPr>
                <w:i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:rsidR="00C11182" w:rsidRDefault="00BD0C5D" w:rsidP="00BD0C5D">
            <w:pPr>
              <w:ind w:right="284"/>
              <w:jc w:val="both"/>
              <w:rPr>
                <w:iCs/>
              </w:rPr>
            </w:pPr>
            <w:r w:rsidRPr="00BD0C5D">
              <w:rPr>
                <w:iCs/>
              </w:rPr>
              <w:t xml:space="preserve">L'équipe a montré que la </w:t>
            </w:r>
            <w:proofErr w:type="spellStart"/>
            <w:r w:rsidRPr="00BD0C5D">
              <w:rPr>
                <w:iCs/>
              </w:rPr>
              <w:t>SUMOylation</w:t>
            </w:r>
            <w:proofErr w:type="spellEnd"/>
            <w:r w:rsidRPr="00BD0C5D">
              <w:rPr>
                <w:iCs/>
              </w:rPr>
              <w:t xml:space="preserve"> </w:t>
            </w:r>
            <w:r w:rsidR="00F01A5B">
              <w:rPr>
                <w:iCs/>
              </w:rPr>
              <w:t>(u</w:t>
            </w:r>
            <w:r w:rsidR="00F01A5B" w:rsidRPr="00BD0C5D">
              <w:rPr>
                <w:iCs/>
              </w:rPr>
              <w:t xml:space="preserve">ne modification post-traductionnelle </w:t>
            </w:r>
            <w:r w:rsidR="00F01A5B">
              <w:rPr>
                <w:iCs/>
              </w:rPr>
              <w:t xml:space="preserve">des protéines) </w:t>
            </w:r>
            <w:r w:rsidRPr="00BD0C5D">
              <w:rPr>
                <w:iCs/>
              </w:rPr>
              <w:t>joue un rôle critique dans la réponse des leucémies aiguës myéloïdes (LAM) aux thérapies</w:t>
            </w:r>
            <w:r w:rsidR="00653461" w:rsidRPr="00653461">
              <w:rPr>
                <w:iCs/>
              </w:rPr>
              <w:t>. E</w:t>
            </w:r>
            <w:r w:rsidRPr="00BD0C5D">
              <w:rPr>
                <w:iCs/>
              </w:rPr>
              <w:t xml:space="preserve">n collaboration avec l'équipe de M. Amblard (IBMM), </w:t>
            </w:r>
            <w:r w:rsidR="00653461" w:rsidRPr="00653461">
              <w:rPr>
                <w:iCs/>
              </w:rPr>
              <w:t xml:space="preserve">elle développe </w:t>
            </w:r>
            <w:r w:rsidRPr="00BD0C5D">
              <w:rPr>
                <w:iCs/>
              </w:rPr>
              <w:t xml:space="preserve">un nouveau type d'inhibiteurs de </w:t>
            </w:r>
            <w:r w:rsidR="00653461">
              <w:rPr>
                <w:iCs/>
              </w:rPr>
              <w:t xml:space="preserve">la </w:t>
            </w:r>
            <w:proofErr w:type="spellStart"/>
            <w:r w:rsidRPr="00BD0C5D">
              <w:rPr>
                <w:iCs/>
              </w:rPr>
              <w:t>SUMOylation</w:t>
            </w:r>
            <w:proofErr w:type="spellEnd"/>
            <w:r w:rsidR="00F01A5B" w:rsidRPr="00BD0C5D">
              <w:rPr>
                <w:iCs/>
              </w:rPr>
              <w:t xml:space="preserve"> </w:t>
            </w:r>
            <w:r w:rsidR="00C11182">
              <w:rPr>
                <w:iCs/>
              </w:rPr>
              <w:t>(</w:t>
            </w:r>
            <w:r w:rsidR="00F01A5B" w:rsidRPr="00BD0C5D">
              <w:rPr>
                <w:iCs/>
              </w:rPr>
              <w:t>PROTAC</w:t>
            </w:r>
            <w:r w:rsidR="00C11182">
              <w:rPr>
                <w:iCs/>
              </w:rPr>
              <w:t xml:space="preserve"> </w:t>
            </w:r>
            <w:r w:rsidR="00F01A5B" w:rsidRPr="00BD0C5D">
              <w:rPr>
                <w:iCs/>
              </w:rPr>
              <w:t>(*)</w:t>
            </w:r>
            <w:r w:rsidR="00C11182">
              <w:rPr>
                <w:iCs/>
              </w:rPr>
              <w:t>)</w:t>
            </w:r>
            <w:r w:rsidR="00653461">
              <w:rPr>
                <w:iCs/>
              </w:rPr>
              <w:t xml:space="preserve">. </w:t>
            </w:r>
            <w:r w:rsidRPr="00BD0C5D">
              <w:rPr>
                <w:iCs/>
              </w:rPr>
              <w:t xml:space="preserve">Le stage proposé visera à </w:t>
            </w:r>
            <w:r w:rsidR="00F01A5B">
              <w:rPr>
                <w:iCs/>
              </w:rPr>
              <w:t>tester/</w:t>
            </w:r>
            <w:r w:rsidRPr="00BD0C5D">
              <w:rPr>
                <w:iCs/>
              </w:rPr>
              <w:t xml:space="preserve">optimiser </w:t>
            </w:r>
            <w:r w:rsidR="00C11182" w:rsidRPr="00C11182">
              <w:rPr>
                <w:i/>
              </w:rPr>
              <w:t>in vitro</w:t>
            </w:r>
            <w:r w:rsidR="00C11182">
              <w:rPr>
                <w:iCs/>
              </w:rPr>
              <w:t xml:space="preserve"> et sur des modèles cellulaires </w:t>
            </w:r>
            <w:r w:rsidR="00F01A5B">
              <w:rPr>
                <w:iCs/>
              </w:rPr>
              <w:t>l</w:t>
            </w:r>
            <w:r w:rsidRPr="00BD0C5D">
              <w:rPr>
                <w:iCs/>
              </w:rPr>
              <w:t xml:space="preserve">es </w:t>
            </w:r>
            <w:r w:rsidR="00F01A5B">
              <w:rPr>
                <w:iCs/>
              </w:rPr>
              <w:t xml:space="preserve">composés identifiés et </w:t>
            </w:r>
            <w:r w:rsidRPr="00BD0C5D">
              <w:rPr>
                <w:iCs/>
              </w:rPr>
              <w:t xml:space="preserve">les </w:t>
            </w:r>
            <w:proofErr w:type="spellStart"/>
            <w:r w:rsidR="00F01A5B">
              <w:rPr>
                <w:iCs/>
              </w:rPr>
              <w:t>PROTACs</w:t>
            </w:r>
            <w:proofErr w:type="spellEnd"/>
            <w:r w:rsidRPr="00BD0C5D">
              <w:rPr>
                <w:iCs/>
              </w:rPr>
              <w:t xml:space="preserve"> dérivés</w:t>
            </w:r>
            <w:r w:rsidR="00F01A5B">
              <w:rPr>
                <w:iCs/>
              </w:rPr>
              <w:t>.</w:t>
            </w:r>
          </w:p>
          <w:p w:rsidR="00BD0C5D" w:rsidRPr="00BD0C5D" w:rsidRDefault="00F01A5B" w:rsidP="00BD0C5D">
            <w:pPr>
              <w:ind w:right="284"/>
              <w:jc w:val="both"/>
              <w:rPr>
                <w:iCs/>
              </w:rPr>
            </w:pPr>
            <w:r>
              <w:rPr>
                <w:iCs/>
                <w:lang w:val="en-US"/>
              </w:rPr>
              <w:t>The</w:t>
            </w:r>
            <w:r w:rsidR="00BD0C5D" w:rsidRPr="00BD0C5D">
              <w:rPr>
                <w:iCs/>
                <w:lang w:val="en-US"/>
              </w:rPr>
              <w:t xml:space="preserve"> team has shown that SUMOylation </w:t>
            </w:r>
            <w:r>
              <w:rPr>
                <w:iCs/>
                <w:lang w:val="en-US"/>
              </w:rPr>
              <w:t>(</w:t>
            </w:r>
            <w:r w:rsidRPr="00BD0C5D">
              <w:rPr>
                <w:iCs/>
                <w:lang w:val="en-US"/>
              </w:rPr>
              <w:t xml:space="preserve">a post-translational </w:t>
            </w:r>
            <w:r>
              <w:rPr>
                <w:iCs/>
                <w:lang w:val="en-US"/>
              </w:rPr>
              <w:t xml:space="preserve">protein </w:t>
            </w:r>
            <w:r w:rsidRPr="00BD0C5D">
              <w:rPr>
                <w:iCs/>
                <w:lang w:val="en-US"/>
              </w:rPr>
              <w:t>modification</w:t>
            </w:r>
            <w:r w:rsidR="00C11182">
              <w:rPr>
                <w:iCs/>
                <w:lang w:val="en-US"/>
              </w:rPr>
              <w:t>)</w:t>
            </w:r>
            <w:r w:rsidRPr="00BD0C5D">
              <w:rPr>
                <w:iCs/>
                <w:lang w:val="en-US"/>
              </w:rPr>
              <w:t xml:space="preserve"> </w:t>
            </w:r>
            <w:r w:rsidR="00BD0C5D" w:rsidRPr="00BD0C5D">
              <w:rPr>
                <w:iCs/>
                <w:lang w:val="en-US"/>
              </w:rPr>
              <w:t>plays a critical role in Acute Myeloid Leukemias (AML) response to therapies</w:t>
            </w:r>
            <w:r>
              <w:rPr>
                <w:iCs/>
                <w:lang w:val="en-US"/>
              </w:rPr>
              <w:t>. In collaboration</w:t>
            </w:r>
            <w:r w:rsidR="00BD0C5D" w:rsidRPr="00BD0C5D">
              <w:rPr>
                <w:iCs/>
                <w:lang w:val="en-US"/>
              </w:rPr>
              <w:t xml:space="preserve"> with M. </w:t>
            </w:r>
            <w:proofErr w:type="spellStart"/>
            <w:r w:rsidR="00BD0C5D" w:rsidRPr="00BD0C5D">
              <w:rPr>
                <w:iCs/>
                <w:lang w:val="en-US"/>
              </w:rPr>
              <w:t>Amblard’s</w:t>
            </w:r>
            <w:proofErr w:type="spellEnd"/>
            <w:r w:rsidR="00BD0C5D" w:rsidRPr="00BD0C5D">
              <w:rPr>
                <w:iCs/>
                <w:lang w:val="en-US"/>
              </w:rPr>
              <w:t xml:space="preserve"> team (IBMM), </w:t>
            </w:r>
            <w:r w:rsidR="00C11182">
              <w:rPr>
                <w:iCs/>
                <w:lang w:val="en-US"/>
              </w:rPr>
              <w:t xml:space="preserve">the team </w:t>
            </w:r>
            <w:r w:rsidR="00BD0C5D" w:rsidRPr="00BD0C5D">
              <w:rPr>
                <w:iCs/>
                <w:lang w:val="en-US"/>
              </w:rPr>
              <w:t>develop</w:t>
            </w:r>
            <w:r w:rsidR="00C11182">
              <w:rPr>
                <w:iCs/>
                <w:lang w:val="en-US"/>
              </w:rPr>
              <w:t>s</w:t>
            </w:r>
            <w:r w:rsidR="00BD0C5D" w:rsidRPr="00BD0C5D">
              <w:rPr>
                <w:iCs/>
                <w:lang w:val="en-US"/>
              </w:rPr>
              <w:t xml:space="preserve"> a new kind of SUMOylation inhibitors</w:t>
            </w:r>
            <w:r w:rsidR="00C11182">
              <w:rPr>
                <w:iCs/>
                <w:lang w:val="en-US"/>
              </w:rPr>
              <w:t xml:space="preserve"> </w:t>
            </w:r>
            <w:r w:rsidR="00C11182">
              <w:rPr>
                <w:iCs/>
              </w:rPr>
              <w:t>(</w:t>
            </w:r>
            <w:r w:rsidR="00C11182" w:rsidRPr="00BD0C5D">
              <w:rPr>
                <w:iCs/>
              </w:rPr>
              <w:t>PROTAC</w:t>
            </w:r>
            <w:r w:rsidR="00C11182">
              <w:rPr>
                <w:iCs/>
              </w:rPr>
              <w:t xml:space="preserve"> </w:t>
            </w:r>
            <w:r w:rsidR="00C11182" w:rsidRPr="00BD0C5D">
              <w:rPr>
                <w:iCs/>
              </w:rPr>
              <w:t>(*)</w:t>
            </w:r>
            <w:r w:rsidR="00C11182">
              <w:rPr>
                <w:iCs/>
              </w:rPr>
              <w:t xml:space="preserve">). </w:t>
            </w:r>
            <w:r w:rsidR="00BD0C5D" w:rsidRPr="00BD0C5D">
              <w:rPr>
                <w:iCs/>
                <w:lang w:val="en-US"/>
              </w:rPr>
              <w:t xml:space="preserve"> The internship will aim at </w:t>
            </w:r>
            <w:r w:rsidR="00C11182">
              <w:rPr>
                <w:iCs/>
                <w:lang w:val="en-US"/>
              </w:rPr>
              <w:t>testing/</w:t>
            </w:r>
            <w:r w:rsidR="00BD0C5D" w:rsidRPr="00BD0C5D">
              <w:rPr>
                <w:iCs/>
                <w:lang w:val="en-US"/>
              </w:rPr>
              <w:t xml:space="preserve">optimizing </w:t>
            </w:r>
            <w:r w:rsidR="00C11182">
              <w:rPr>
                <w:iCs/>
                <w:lang w:val="en-US"/>
              </w:rPr>
              <w:t>the compounds already identified and their</w:t>
            </w:r>
            <w:r w:rsidR="00BD0C5D" w:rsidRPr="00BD0C5D">
              <w:rPr>
                <w:iCs/>
                <w:lang w:val="en-US"/>
              </w:rPr>
              <w:t xml:space="preserve"> PROTAC derivatives</w:t>
            </w:r>
            <w:r w:rsidR="00C11182">
              <w:rPr>
                <w:iCs/>
                <w:lang w:val="en-US"/>
              </w:rPr>
              <w:t xml:space="preserve">, both </w:t>
            </w:r>
            <w:r w:rsidR="00C11182" w:rsidRPr="00C11182">
              <w:rPr>
                <w:i/>
                <w:lang w:val="en-US"/>
              </w:rPr>
              <w:t>in vitro</w:t>
            </w:r>
            <w:r w:rsidR="00C11182">
              <w:rPr>
                <w:iCs/>
                <w:lang w:val="en-US"/>
              </w:rPr>
              <w:t xml:space="preserve"> and on model cell lines.</w:t>
            </w:r>
          </w:p>
          <w:p w:rsidR="00BD0C5D" w:rsidRPr="00653461" w:rsidRDefault="00BD0C5D" w:rsidP="00BD0C5D">
            <w:pPr>
              <w:ind w:right="284"/>
              <w:jc w:val="both"/>
              <w:rPr>
                <w:iCs/>
              </w:rPr>
            </w:pPr>
            <w:r w:rsidRPr="00BD0C5D">
              <w:rPr>
                <w:iCs/>
                <w:lang w:val="en-US"/>
              </w:rPr>
              <w:t xml:space="preserve">(*) PROTACs are </w:t>
            </w:r>
            <w:proofErr w:type="spellStart"/>
            <w:r w:rsidRPr="00BD0C5D">
              <w:rPr>
                <w:iCs/>
                <w:lang w:val="en-US"/>
              </w:rPr>
              <w:t>bifunctional</w:t>
            </w:r>
            <w:proofErr w:type="spellEnd"/>
            <w:r w:rsidRPr="00BD0C5D">
              <w:rPr>
                <w:iCs/>
                <w:lang w:val="en-US"/>
              </w:rPr>
              <w:t xml:space="preserve"> molecules able to provoke the degradation of their target (</w:t>
            </w:r>
            <w:proofErr w:type="spellStart"/>
            <w:r w:rsidRPr="00BD0C5D">
              <w:rPr>
                <w:iCs/>
              </w:rPr>
              <w:t>see</w:t>
            </w:r>
            <w:proofErr w:type="spellEnd"/>
            <w:r w:rsidRPr="00BD0C5D">
              <w:rPr>
                <w:iCs/>
              </w:rPr>
              <w:t xml:space="preserve"> Alabi &amp; </w:t>
            </w:r>
            <w:proofErr w:type="spellStart"/>
            <w:r w:rsidRPr="00BD0C5D">
              <w:rPr>
                <w:iCs/>
              </w:rPr>
              <w:t>Crews</w:t>
            </w:r>
            <w:proofErr w:type="spellEnd"/>
            <w:r w:rsidRPr="00BD0C5D">
              <w:rPr>
                <w:iCs/>
              </w:rPr>
              <w:t xml:space="preserve"> (2021) J </w:t>
            </w:r>
            <w:proofErr w:type="spellStart"/>
            <w:r w:rsidRPr="00BD0C5D">
              <w:rPr>
                <w:iCs/>
              </w:rPr>
              <w:t>Biol</w:t>
            </w:r>
            <w:proofErr w:type="spellEnd"/>
            <w:r w:rsidRPr="00BD0C5D">
              <w:rPr>
                <w:iCs/>
              </w:rPr>
              <w:t xml:space="preserve"> </w:t>
            </w:r>
            <w:proofErr w:type="spellStart"/>
            <w:r w:rsidRPr="00BD0C5D">
              <w:rPr>
                <w:iCs/>
              </w:rPr>
              <w:t>Chem</w:t>
            </w:r>
            <w:proofErr w:type="spellEnd"/>
            <w:r w:rsidRPr="00BD0C5D">
              <w:rPr>
                <w:iCs/>
              </w:rPr>
              <w:t xml:space="preserve">. </w:t>
            </w:r>
            <w:r w:rsidRPr="00BD0C5D">
              <w:rPr>
                <w:b/>
                <w:bCs/>
                <w:iCs/>
              </w:rPr>
              <w:t>296</w:t>
            </w:r>
            <w:r w:rsidRPr="00BD0C5D">
              <w:rPr>
                <w:iCs/>
              </w:rPr>
              <w:t>, 100647)</w:t>
            </w:r>
          </w:p>
        </w:tc>
      </w:tr>
      <w:tr w:rsidR="00BD0C5D" w:rsidRPr="000162FA" w:rsidTr="00C11182">
        <w:trPr>
          <w:trHeight w:val="668"/>
        </w:trPr>
        <w:tc>
          <w:tcPr>
            <w:tcW w:w="3258" w:type="dxa"/>
            <w:shd w:val="clear" w:color="auto" w:fill="auto"/>
          </w:tcPr>
          <w:p w:rsidR="00BD0C5D" w:rsidRPr="000162FA" w:rsidRDefault="00BD0C5D" w:rsidP="00BD0C5D">
            <w:pPr>
              <w:spacing w:after="0" w:line="240" w:lineRule="auto"/>
              <w:rPr>
                <w:b/>
              </w:rPr>
            </w:pPr>
            <w:r w:rsidRPr="000162FA">
              <w:rPr>
                <w:b/>
              </w:rPr>
              <w:t xml:space="preserve">Durée </w:t>
            </w:r>
            <w:proofErr w:type="spellStart"/>
            <w:r w:rsidRPr="000162FA">
              <w:rPr>
                <w:b/>
              </w:rPr>
              <w:t>prevue</w:t>
            </w:r>
            <w:proofErr w:type="spellEnd"/>
            <w:r w:rsidRPr="000162FA">
              <w:rPr>
                <w:b/>
              </w:rPr>
              <w:t xml:space="preserve"> (2 à 6 mois)</w:t>
            </w:r>
          </w:p>
          <w:p w:rsidR="00BD0C5D" w:rsidRPr="00C11182" w:rsidRDefault="00BD0C5D" w:rsidP="00BD0C5D">
            <w:pPr>
              <w:spacing w:after="0" w:line="240" w:lineRule="auto"/>
            </w:pPr>
            <w:r w:rsidRPr="000162FA">
              <w:t xml:space="preserve">Duration  (2 to 6 </w:t>
            </w:r>
            <w:proofErr w:type="spellStart"/>
            <w:r w:rsidRPr="000162FA">
              <w:t>months</w:t>
            </w:r>
            <w:proofErr w:type="spellEnd"/>
            <w:r w:rsidRPr="000162FA">
              <w:t>)</w:t>
            </w:r>
          </w:p>
        </w:tc>
        <w:tc>
          <w:tcPr>
            <w:tcW w:w="6660" w:type="dxa"/>
            <w:shd w:val="clear" w:color="auto" w:fill="auto"/>
          </w:tcPr>
          <w:p w:rsidR="00BD0C5D" w:rsidRPr="000162FA" w:rsidRDefault="00BD0C5D" w:rsidP="00BD0C5D">
            <w:pPr>
              <w:spacing w:after="0" w:line="240" w:lineRule="auto"/>
            </w:pPr>
            <w:r>
              <w:t>4 – 6 mois /</w:t>
            </w:r>
            <w:proofErr w:type="spellStart"/>
            <w:r>
              <w:t>months</w:t>
            </w:r>
            <w:proofErr w:type="spellEnd"/>
          </w:p>
        </w:tc>
      </w:tr>
      <w:tr w:rsidR="00BD0C5D" w:rsidRPr="00A72CF4">
        <w:trPr>
          <w:trHeight w:val="722"/>
        </w:trPr>
        <w:tc>
          <w:tcPr>
            <w:tcW w:w="3258" w:type="dxa"/>
            <w:shd w:val="clear" w:color="auto" w:fill="auto"/>
          </w:tcPr>
          <w:p w:rsidR="00BD0C5D" w:rsidRPr="000162FA" w:rsidRDefault="00BD0C5D" w:rsidP="00BD0C5D">
            <w:pPr>
              <w:spacing w:after="0" w:line="240" w:lineRule="auto"/>
              <w:rPr>
                <w:b/>
                <w:lang w:val="en-US"/>
              </w:rPr>
            </w:pPr>
            <w:r w:rsidRPr="000162FA">
              <w:rPr>
                <w:b/>
                <w:lang w:val="en-US"/>
              </w:rPr>
              <w:t>E-mail</w:t>
            </w:r>
          </w:p>
        </w:tc>
        <w:tc>
          <w:tcPr>
            <w:tcW w:w="6660" w:type="dxa"/>
            <w:shd w:val="clear" w:color="auto" w:fill="auto"/>
          </w:tcPr>
          <w:p w:rsidR="00BD0C5D" w:rsidRDefault="00BD0C5D" w:rsidP="00BD0C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olivier.coux@cnrs.fr</w:t>
            </w:r>
          </w:p>
          <w:p w:rsidR="00BD0C5D" w:rsidRPr="000162FA" w:rsidRDefault="00BD0C5D" w:rsidP="00BD0C5D">
            <w:pPr>
              <w:spacing w:after="0" w:line="240" w:lineRule="auto"/>
              <w:rPr>
                <w:lang w:val="en-US"/>
              </w:rPr>
            </w:pPr>
            <w:r w:rsidRPr="00BD0C5D">
              <w:rPr>
                <w:lang w:val="en-US"/>
              </w:rPr>
              <w:t>guillaume.bossis@igmm.cnrs.fr</w:t>
            </w:r>
          </w:p>
        </w:tc>
      </w:tr>
    </w:tbl>
    <w:p w:rsidR="003C2FE1" w:rsidRPr="00725317" w:rsidRDefault="003C2FE1" w:rsidP="003C2FE1">
      <w:pPr>
        <w:rPr>
          <w:lang w:val="en-US"/>
        </w:rPr>
      </w:pPr>
    </w:p>
    <w:sectPr w:rsidR="003C2FE1" w:rsidRPr="00725317" w:rsidSect="003C2FE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03E16"/>
    <w:multiLevelType w:val="hybridMultilevel"/>
    <w:tmpl w:val="9B0CAC08"/>
    <w:lvl w:ilvl="0" w:tplc="2968C2F2">
      <w:start w:val="1"/>
      <w:numFmt w:val="bullet"/>
      <w:lvlText w:val="o"/>
      <w:lvlJc w:val="left"/>
      <w:pPr>
        <w:ind w:left="785" w:hanging="360"/>
      </w:pPr>
      <w:rPr>
        <w:rFonts w:ascii="Courier New" w:hAnsi="Courier New" w:cs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6867441"/>
    <w:multiLevelType w:val="hybridMultilevel"/>
    <w:tmpl w:val="AAA034F6"/>
    <w:lvl w:ilvl="0" w:tplc="B56ECE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411AA"/>
    <w:multiLevelType w:val="hybridMultilevel"/>
    <w:tmpl w:val="D87463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31"/>
    <w:rsid w:val="000F7166"/>
    <w:rsid w:val="00393B8B"/>
    <w:rsid w:val="003C2FE1"/>
    <w:rsid w:val="004038C9"/>
    <w:rsid w:val="005D2CA0"/>
    <w:rsid w:val="00653461"/>
    <w:rsid w:val="00683064"/>
    <w:rsid w:val="00741431"/>
    <w:rsid w:val="00A72CF4"/>
    <w:rsid w:val="00AB3538"/>
    <w:rsid w:val="00BD0C5D"/>
    <w:rsid w:val="00C11182"/>
    <w:rsid w:val="00F0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B6FB7-EF7A-D447-8C67-610AFBF5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EA43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5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80CB8"/>
    <w:rPr>
      <w:color w:val="0563C1"/>
      <w:u w:val="single"/>
    </w:rPr>
  </w:style>
  <w:style w:type="paragraph" w:customStyle="1" w:styleId="Tramecouleur-Accent31">
    <w:name w:val="Trame couleur - Accent 31"/>
    <w:basedOn w:val="Normal"/>
    <w:uiPriority w:val="34"/>
    <w:qFormat/>
    <w:rsid w:val="000441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70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EC7046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uiPriority w:val="9"/>
    <w:rsid w:val="00EA43A2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ICM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mares</dc:creator>
  <cp:keywords/>
  <cp:lastModifiedBy>Julie</cp:lastModifiedBy>
  <cp:revision>2</cp:revision>
  <dcterms:created xsi:type="dcterms:W3CDTF">2024-09-12T15:03:00Z</dcterms:created>
  <dcterms:modified xsi:type="dcterms:W3CDTF">2024-09-12T15:03:00Z</dcterms:modified>
</cp:coreProperties>
</file>